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2592" w14:textId="77777777" w:rsidR="002A22D8" w:rsidRDefault="007C5FA6" w:rsidP="00405F23">
      <w:pPr>
        <w:tabs>
          <w:tab w:val="left" w:pos="93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2D02F7" wp14:editId="40D78463">
                <wp:simplePos x="0" y="0"/>
                <wp:positionH relativeFrom="column">
                  <wp:posOffset>-476250</wp:posOffset>
                </wp:positionH>
                <wp:positionV relativeFrom="paragraph">
                  <wp:posOffset>-771525</wp:posOffset>
                </wp:positionV>
                <wp:extent cx="5113020" cy="2209800"/>
                <wp:effectExtent l="0" t="0" r="1143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22098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F930" w14:textId="77777777" w:rsidR="00405F23" w:rsidRDefault="006E4588" w:rsidP="00405F23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 w:rsidRPr="00405F23">
                              <w:rPr>
                                <w:rFonts w:cstheme="minorHAnsi"/>
                                <w:b/>
                                <w:color w:val="FFFFFF" w:themeColor="background1"/>
                                <w:sz w:val="96"/>
                              </w:rPr>
                              <w:t>A Parent’s Guide to Confidentiality</w:t>
                            </w:r>
                            <w:r w:rsidR="00A63BBD">
                              <w:rPr>
                                <w:rFonts w:cstheme="minorHAnsi"/>
                                <w:b/>
                                <w:color w:val="FFFFFF" w:themeColor="background1"/>
                                <w:sz w:val="96"/>
                              </w:rPr>
                              <w:t xml:space="preserve"> </w:t>
                            </w:r>
                          </w:p>
                          <w:p w14:paraId="3369805A" w14:textId="77777777" w:rsidR="006E4588" w:rsidRPr="00405F23" w:rsidRDefault="006E4588" w:rsidP="00405F23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 w:rsidRPr="00405F23">
                              <w:rPr>
                                <w:rFonts w:cstheme="minorHAnsi"/>
                                <w:b/>
                                <w:color w:val="FF0000"/>
                                <w:sz w:val="72"/>
                              </w:rPr>
                              <w:t>Inspiring Futures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D02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7.5pt;margin-top:-60.75pt;width:402.6pt;height:17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" fillcolor="#1f497d [3215]" strokecolor="#1f497d [3215]" strokeweight=".5pt">
                <v:textbox>
                  <w:txbxContent>
                    <w:p w14:paraId="64C9F930" w14:textId="77777777" w:rsidR="00405F23" w:rsidRDefault="006E4588" w:rsidP="00405F23">
                      <w:pPr>
                        <w:spacing w:line="240" w:lineRule="auto"/>
                        <w:rPr>
                          <w:rFonts w:cstheme="minorHAnsi"/>
                          <w:b/>
                          <w:color w:val="FFFFFF" w:themeColor="background1"/>
                          <w:sz w:val="96"/>
                        </w:rPr>
                      </w:pPr>
                      <w:r w:rsidRPr="00405F23">
                        <w:rPr>
                          <w:rFonts w:cstheme="minorHAnsi"/>
                          <w:b/>
                          <w:color w:val="FFFFFF" w:themeColor="background1"/>
                          <w:sz w:val="96"/>
                        </w:rPr>
                        <w:t>A Parent’s Guide to Confidentiality</w:t>
                      </w:r>
                      <w:r w:rsidR="00A63BBD">
                        <w:rPr>
                          <w:rFonts w:cstheme="minorHAnsi"/>
                          <w:b/>
                          <w:color w:val="FFFFFF" w:themeColor="background1"/>
                          <w:sz w:val="96"/>
                        </w:rPr>
                        <w:t xml:space="preserve"> </w:t>
                      </w:r>
                    </w:p>
                    <w:p w14:paraId="3369805A" w14:textId="77777777" w:rsidR="006E4588" w:rsidRPr="00405F23" w:rsidRDefault="006E4588" w:rsidP="00405F23">
                      <w:pPr>
                        <w:spacing w:line="240" w:lineRule="auto"/>
                        <w:rPr>
                          <w:rFonts w:cstheme="minorHAnsi"/>
                          <w:b/>
                          <w:color w:val="FFFFFF" w:themeColor="background1"/>
                          <w:sz w:val="96"/>
                        </w:rPr>
                      </w:pPr>
                      <w:r w:rsidRPr="00405F23">
                        <w:rPr>
                          <w:rFonts w:cstheme="minorHAnsi"/>
                          <w:b/>
                          <w:color w:val="FF0000"/>
                          <w:sz w:val="72"/>
                        </w:rPr>
                        <w:t>Inspiring Futures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FEAED2" wp14:editId="13857480">
                <wp:simplePos x="0" y="0"/>
                <wp:positionH relativeFrom="column">
                  <wp:posOffset>-838200</wp:posOffset>
                </wp:positionH>
                <wp:positionV relativeFrom="paragraph">
                  <wp:posOffset>-847725</wp:posOffset>
                </wp:positionV>
                <wp:extent cx="7410450" cy="2343150"/>
                <wp:effectExtent l="0" t="0" r="19050" b="19050"/>
                <wp:wrapNone/>
                <wp:docPr id="4" name="Round Diagonal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0" cy="2343150"/>
                        </a:xfrm>
                        <a:prstGeom prst="round2Diag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C34D7" id="Round Diagonal Corner Rectangle 4" o:spid="_x0000_s1026" style="position:absolute;margin-left:-66pt;margin-top:-66.75pt;width:583.5pt;height:18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10450,234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" path="m390533,l7410450,r,l7410450,1952617v,215685,-174848,390533,-390533,390533l,2343150r,l,390533c,174848,174848,,390533,xe" fillcolor="#1f497d [3215]" strokecolor="#1f497d [3215]" strokeweight="2pt">
                <v:path arrowok="t" o:connecttype="custom" o:connectlocs="390533,0;7410450,0;7410450,0;7410450,1952617;7019917,2343150;0,2343150;0,2343150;0,390533;390533,0" o:connectangles="0,0,0,0,0,0,0,0,0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1D30D8C" wp14:editId="18BB6C6F">
            <wp:simplePos x="0" y="0"/>
            <wp:positionH relativeFrom="column">
              <wp:posOffset>4351020</wp:posOffset>
            </wp:positionH>
            <wp:positionV relativeFrom="paragraph">
              <wp:posOffset>-762000</wp:posOffset>
            </wp:positionV>
            <wp:extent cx="1988820" cy="2200275"/>
            <wp:effectExtent l="0" t="0" r="0" b="9525"/>
            <wp:wrapNone/>
            <wp:docPr id="2" name="Picture 2" descr="Reading Together Workshops Rsvp Form - Reading With Parents (723x8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ding Together Workshops Rsvp Form - Reading With Parents (723x800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F23">
        <w:tab/>
      </w:r>
    </w:p>
    <w:p w14:paraId="615515EC" w14:textId="77777777" w:rsidR="006E4588" w:rsidRDefault="00405F23" w:rsidP="002A22D8">
      <w:pPr>
        <w:jc w:val="center"/>
        <w:rPr>
          <w:color w:val="1F497D" w:themeColor="text2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93B971F" wp14:editId="2E2164F7">
            <wp:simplePos x="0" y="0"/>
            <wp:positionH relativeFrom="column">
              <wp:posOffset>3086725</wp:posOffset>
            </wp:positionH>
            <wp:positionV relativeFrom="paragraph">
              <wp:posOffset>36195</wp:posOffset>
            </wp:positionV>
            <wp:extent cx="1377950" cy="13836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6EE4E" w14:textId="77777777" w:rsidR="006E4588" w:rsidRDefault="006E4588" w:rsidP="002A22D8">
      <w:pPr>
        <w:jc w:val="center"/>
        <w:rPr>
          <w:color w:val="1F497D" w:themeColor="text2"/>
        </w:rPr>
      </w:pPr>
    </w:p>
    <w:p w14:paraId="0E60EB93" w14:textId="77777777" w:rsidR="006E4588" w:rsidRDefault="006E4588" w:rsidP="002A22D8">
      <w:pPr>
        <w:jc w:val="center"/>
        <w:rPr>
          <w:color w:val="1F497D" w:themeColor="text2"/>
        </w:rPr>
      </w:pPr>
    </w:p>
    <w:p w14:paraId="373A1396" w14:textId="77777777" w:rsidR="006E4588" w:rsidRDefault="007C5FA6" w:rsidP="001E59E9">
      <w:pPr>
        <w:ind w:left="567" w:right="-188" w:hanging="567"/>
        <w:jc w:val="center"/>
        <w:rPr>
          <w:color w:val="1F497D" w:themeColor="text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B365D" wp14:editId="5ED1776F">
                <wp:simplePos x="0" y="0"/>
                <wp:positionH relativeFrom="column">
                  <wp:posOffset>-838200</wp:posOffset>
                </wp:positionH>
                <wp:positionV relativeFrom="paragraph">
                  <wp:posOffset>146050</wp:posOffset>
                </wp:positionV>
                <wp:extent cx="7421880" cy="11887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188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E1983" w14:textId="77777777" w:rsidR="004A70DC" w:rsidRPr="00A04B13" w:rsidRDefault="004A70DC" w:rsidP="007C5FA6">
                            <w:pPr>
                              <w:spacing w:line="240" w:lineRule="auto"/>
                              <w:rPr>
                                <w:b/>
                                <w:color w:val="1F497D" w:themeColor="text2"/>
                                <w:sz w:val="48"/>
                              </w:rPr>
                            </w:pPr>
                            <w:r w:rsidRPr="00A04B13">
                              <w:rPr>
                                <w:b/>
                                <w:color w:val="1F497D" w:themeColor="text2"/>
                                <w:sz w:val="48"/>
                              </w:rPr>
                              <w:t>Understanding Confidentiality</w:t>
                            </w:r>
                          </w:p>
                          <w:p w14:paraId="55458557" w14:textId="77777777" w:rsidR="00685D5D" w:rsidRPr="00292923" w:rsidRDefault="00685D5D" w:rsidP="007C5FA6">
                            <w:pPr>
                              <w:spacing w:line="240" w:lineRule="auto"/>
                              <w:rPr>
                                <w:b/>
                                <w:color w:val="1F497D" w:themeColor="text2"/>
                                <w:sz w:val="25"/>
                                <w:szCs w:val="25"/>
                              </w:rPr>
                            </w:pPr>
                            <w:r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Confidentiality and law are sometimes difficult areas to navigate. This leafl</w:t>
                            </w:r>
                            <w:r w:rsidR="00A63BBD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 xml:space="preserve">et is a handy guide for parents/carers or guardians </w:t>
                            </w:r>
                            <w:r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to see when information can and cannot be shared.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B365D" id="Text Box 9" o:spid="_x0000_s1027" type="#_x0000_t202" style="position:absolute;left:0;text-align:left;margin-left:-66pt;margin-top:11.5pt;width:584.4pt;height:9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" filled="f" stroked="f" strokeweight=".5pt">
                <v:textbox>
                  <w:txbxContent>
                    <w:p w14:paraId="1D9E1983" w14:textId="77777777" w:rsidR="004A70DC" w:rsidRPr="00A04B13" w:rsidRDefault="004A70DC" w:rsidP="007C5FA6">
                      <w:pPr>
                        <w:spacing w:line="240" w:lineRule="auto"/>
                        <w:rPr>
                          <w:b/>
                          <w:color w:val="1F497D" w:themeColor="text2"/>
                          <w:sz w:val="48"/>
                        </w:rPr>
                      </w:pPr>
                      <w:r w:rsidRPr="00A04B13">
                        <w:rPr>
                          <w:b/>
                          <w:color w:val="1F497D" w:themeColor="text2"/>
                          <w:sz w:val="48"/>
                        </w:rPr>
                        <w:t>Understanding Confidentiality</w:t>
                      </w:r>
                    </w:p>
                    <w:p w14:paraId="55458557" w14:textId="77777777" w:rsidR="00685D5D" w:rsidRPr="00292923" w:rsidRDefault="00685D5D" w:rsidP="007C5FA6">
                      <w:pPr>
                        <w:spacing w:line="240" w:lineRule="auto"/>
                        <w:rPr>
                          <w:b/>
                          <w:color w:val="1F497D" w:themeColor="text2"/>
                          <w:sz w:val="25"/>
                          <w:szCs w:val="25"/>
                        </w:rPr>
                      </w:pPr>
                      <w:r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>Confidentiality and law are sometimes difficult areas to navigate. This leafl</w:t>
                      </w:r>
                      <w:r w:rsidR="00A63BBD">
                        <w:rPr>
                          <w:color w:val="1F497D" w:themeColor="text2"/>
                          <w:sz w:val="25"/>
                          <w:szCs w:val="25"/>
                        </w:rPr>
                        <w:t xml:space="preserve">et is a handy guide for parents/carers or guardians </w:t>
                      </w:r>
                      <w:r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>to see when information can and cannot be shared.</w:t>
                      </w:r>
                    </w:p>
                  </w:txbxContent>
                </v:textbox>
              </v:shape>
            </w:pict>
          </mc:Fallback>
        </mc:AlternateContent>
      </w:r>
    </w:p>
    <w:p w14:paraId="4A0E2946" w14:textId="77777777" w:rsidR="006E4588" w:rsidRDefault="006E4588" w:rsidP="002A22D8">
      <w:pPr>
        <w:jc w:val="center"/>
        <w:rPr>
          <w:color w:val="1F497D" w:themeColor="text2"/>
        </w:rPr>
      </w:pPr>
    </w:p>
    <w:p w14:paraId="1C523CB9" w14:textId="77777777" w:rsidR="002A22D8" w:rsidRDefault="002A22D8" w:rsidP="002A22D8">
      <w:pPr>
        <w:jc w:val="center"/>
      </w:pPr>
    </w:p>
    <w:p w14:paraId="19F033F7" w14:textId="77777777" w:rsidR="0082082D" w:rsidRDefault="007C5FA6" w:rsidP="002A22D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FBB83" wp14:editId="3629506E">
                <wp:simplePos x="0" y="0"/>
                <wp:positionH relativeFrom="column">
                  <wp:posOffset>-838200</wp:posOffset>
                </wp:positionH>
                <wp:positionV relativeFrom="paragraph">
                  <wp:posOffset>100330</wp:posOffset>
                </wp:positionV>
                <wp:extent cx="7338060" cy="33451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8060" cy="3345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0F16C" w14:textId="77777777" w:rsidR="000B27BA" w:rsidRPr="000B27BA" w:rsidRDefault="000B27BA" w:rsidP="007C5FA6">
                            <w:pPr>
                              <w:spacing w:line="240" w:lineRule="auto"/>
                              <w:rPr>
                                <w:b/>
                                <w:color w:val="1F497D" w:themeColor="text2"/>
                                <w:sz w:val="56"/>
                              </w:rPr>
                            </w:pPr>
                            <w:r w:rsidRPr="000B27BA">
                              <w:rPr>
                                <w:b/>
                                <w:color w:val="1F497D" w:themeColor="text2"/>
                                <w:sz w:val="48"/>
                              </w:rPr>
                              <w:t>Safeguarding</w:t>
                            </w:r>
                          </w:p>
                          <w:p w14:paraId="23EA9FBE" w14:textId="77777777" w:rsidR="000B27BA" w:rsidRPr="00292923" w:rsidRDefault="000B27BA" w:rsidP="007C5FA6">
                            <w:pPr>
                              <w:spacing w:line="240" w:lineRule="auto"/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</w:pPr>
                            <w:r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We will at all times comply with the requirements of the Data Protection Act 2018 and keep your information confidenti</w:t>
                            </w:r>
                            <w:r w:rsidR="0082082D"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al unless we have</w:t>
                            </w:r>
                            <w:r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 xml:space="preserve"> consent to share with specific people.  However we may need to pass on information in the following circumstances:</w:t>
                            </w:r>
                          </w:p>
                          <w:p w14:paraId="7AFEF7E3" w14:textId="77777777" w:rsidR="00750847" w:rsidRDefault="00750847" w:rsidP="007C5FA6">
                            <w:pPr>
                              <w:spacing w:line="240" w:lineRule="auto"/>
                              <w:jc w:val="both"/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 xml:space="preserve">• Where </w:t>
                            </w:r>
                            <w:r w:rsidR="000B27BA"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a child or someone else is at risk of harm</w:t>
                            </w:r>
                            <w:r w:rsidR="00F104AB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2278C4B1" w14:textId="77777777" w:rsidR="000B27BA" w:rsidRPr="00292923" w:rsidRDefault="000B27BA" w:rsidP="007C5FA6">
                            <w:pPr>
                              <w:spacing w:line="240" w:lineRule="auto"/>
                              <w:jc w:val="both"/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</w:pPr>
                            <w:r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• If Turning Point is required to share information about you when summoned by a court or is a witness to an incident</w:t>
                            </w:r>
                          </w:p>
                          <w:p w14:paraId="0E1E6C48" w14:textId="77777777" w:rsidR="000B27BA" w:rsidRPr="00292923" w:rsidRDefault="00F104AB" w:rsidP="007C5FA6">
                            <w:pPr>
                              <w:spacing w:line="240" w:lineRule="auto"/>
                              <w:jc w:val="both"/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• If</w:t>
                            </w:r>
                            <w:r w:rsidR="000B27BA"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 xml:space="preserve"> information </w:t>
                            </w:r>
                            <w:r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 xml:space="preserve">is disclosed </w:t>
                            </w:r>
                            <w:r w:rsidR="000B27BA"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about certain criminal offences, including being in possession of offensive weapons, drugs trafficking or potential acts of terrorism.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FBB83" id="Text Box 10" o:spid="_x0000_s1028" type="#_x0000_t202" style="position:absolute;left:0;text-align:left;margin-left:-66pt;margin-top:7.9pt;width:577.8pt;height:263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" filled="f" stroked="f" strokeweight=".5pt">
                <v:textbox>
                  <w:txbxContent>
                    <w:p w14:paraId="4C70F16C" w14:textId="77777777" w:rsidR="000B27BA" w:rsidRPr="000B27BA" w:rsidRDefault="000B27BA" w:rsidP="007C5FA6">
                      <w:pPr>
                        <w:spacing w:line="240" w:lineRule="auto"/>
                        <w:rPr>
                          <w:b/>
                          <w:color w:val="1F497D" w:themeColor="text2"/>
                          <w:sz w:val="56"/>
                        </w:rPr>
                      </w:pPr>
                      <w:r w:rsidRPr="000B27BA">
                        <w:rPr>
                          <w:b/>
                          <w:color w:val="1F497D" w:themeColor="text2"/>
                          <w:sz w:val="48"/>
                        </w:rPr>
                        <w:t>Safeguarding</w:t>
                      </w:r>
                    </w:p>
                    <w:p w14:paraId="23EA9FBE" w14:textId="77777777" w:rsidR="000B27BA" w:rsidRPr="00292923" w:rsidRDefault="000B27BA" w:rsidP="007C5FA6">
                      <w:pPr>
                        <w:spacing w:line="240" w:lineRule="auto"/>
                        <w:rPr>
                          <w:color w:val="1F497D" w:themeColor="text2"/>
                          <w:sz w:val="25"/>
                          <w:szCs w:val="25"/>
                        </w:rPr>
                      </w:pPr>
                      <w:r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>We will at all times comply with the requirements of the Data Protection Act 2018 and keep your information confidenti</w:t>
                      </w:r>
                      <w:r w:rsidR="0082082D"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>al unless we have</w:t>
                      </w:r>
                      <w:r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 xml:space="preserve"> consent to share with specific people.  However we may need to pass on information in the following circumstances:</w:t>
                      </w:r>
                    </w:p>
                    <w:p w14:paraId="7AFEF7E3" w14:textId="77777777" w:rsidR="00750847" w:rsidRDefault="00750847" w:rsidP="007C5FA6">
                      <w:pPr>
                        <w:spacing w:line="240" w:lineRule="auto"/>
                        <w:jc w:val="both"/>
                        <w:rPr>
                          <w:color w:val="1F497D" w:themeColor="text2"/>
                          <w:sz w:val="25"/>
                          <w:szCs w:val="25"/>
                        </w:rPr>
                      </w:pPr>
                      <w:r>
                        <w:rPr>
                          <w:color w:val="1F497D" w:themeColor="text2"/>
                          <w:sz w:val="25"/>
                          <w:szCs w:val="25"/>
                        </w:rPr>
                        <w:t xml:space="preserve">• Where </w:t>
                      </w:r>
                      <w:r w:rsidR="000B27BA"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>a child or someone else is at risk of harm</w:t>
                      </w:r>
                      <w:r w:rsidR="00F104AB">
                        <w:rPr>
                          <w:color w:val="1F497D" w:themeColor="text2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2278C4B1" w14:textId="77777777" w:rsidR="000B27BA" w:rsidRPr="00292923" w:rsidRDefault="000B27BA" w:rsidP="007C5FA6">
                      <w:pPr>
                        <w:spacing w:line="240" w:lineRule="auto"/>
                        <w:jc w:val="both"/>
                        <w:rPr>
                          <w:color w:val="1F497D" w:themeColor="text2"/>
                          <w:sz w:val="25"/>
                          <w:szCs w:val="25"/>
                        </w:rPr>
                      </w:pPr>
                      <w:r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>• If Turning Point is required to share information about you when summoned by a court or is a witness to an incident</w:t>
                      </w:r>
                    </w:p>
                    <w:p w14:paraId="0E1E6C48" w14:textId="77777777" w:rsidR="000B27BA" w:rsidRPr="00292923" w:rsidRDefault="00F104AB" w:rsidP="007C5FA6">
                      <w:pPr>
                        <w:spacing w:line="240" w:lineRule="auto"/>
                        <w:jc w:val="both"/>
                        <w:rPr>
                          <w:color w:val="1F497D" w:themeColor="text2"/>
                          <w:sz w:val="25"/>
                          <w:szCs w:val="25"/>
                        </w:rPr>
                      </w:pPr>
                      <w:r>
                        <w:rPr>
                          <w:color w:val="1F497D" w:themeColor="text2"/>
                          <w:sz w:val="25"/>
                          <w:szCs w:val="25"/>
                        </w:rPr>
                        <w:t>• If</w:t>
                      </w:r>
                      <w:r w:rsidR="000B27BA"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 xml:space="preserve"> information </w:t>
                      </w:r>
                      <w:r>
                        <w:rPr>
                          <w:color w:val="1F497D" w:themeColor="text2"/>
                          <w:sz w:val="25"/>
                          <w:szCs w:val="25"/>
                        </w:rPr>
                        <w:t xml:space="preserve">is disclosed </w:t>
                      </w:r>
                      <w:r w:rsidR="000B27BA"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>about certain criminal offences, including being in possession of offensive weapons, drugs trafficking or potential acts of terrorism.</w:t>
                      </w:r>
                    </w:p>
                  </w:txbxContent>
                </v:textbox>
              </v:shape>
            </w:pict>
          </mc:Fallback>
        </mc:AlternateContent>
      </w:r>
    </w:p>
    <w:p w14:paraId="2F064B65" w14:textId="77777777" w:rsidR="0082082D" w:rsidRPr="0082082D" w:rsidRDefault="0082082D" w:rsidP="0082082D"/>
    <w:p w14:paraId="1F87322B" w14:textId="77777777" w:rsidR="0082082D" w:rsidRPr="0082082D" w:rsidRDefault="0082082D" w:rsidP="0082082D"/>
    <w:p w14:paraId="209C523F" w14:textId="77777777" w:rsidR="0082082D" w:rsidRPr="0082082D" w:rsidRDefault="0082082D" w:rsidP="0082082D"/>
    <w:p w14:paraId="280BFE53" w14:textId="77777777" w:rsidR="0082082D" w:rsidRPr="0082082D" w:rsidRDefault="0082082D" w:rsidP="0082082D"/>
    <w:p w14:paraId="6F287BE8" w14:textId="77777777" w:rsidR="0082082D" w:rsidRPr="0082082D" w:rsidRDefault="0082082D" w:rsidP="0082082D"/>
    <w:p w14:paraId="7F26779A" w14:textId="77777777" w:rsidR="0082082D" w:rsidRPr="0082082D" w:rsidRDefault="0082082D" w:rsidP="0082082D"/>
    <w:p w14:paraId="01C746C3" w14:textId="77777777" w:rsidR="0082082D" w:rsidRPr="0082082D" w:rsidRDefault="0082082D" w:rsidP="0082082D"/>
    <w:p w14:paraId="54F24509" w14:textId="77777777" w:rsidR="0082082D" w:rsidRPr="0082082D" w:rsidRDefault="00FB477D" w:rsidP="0082082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FF5C82" wp14:editId="048CCB2F">
                <wp:simplePos x="0" y="0"/>
                <wp:positionH relativeFrom="column">
                  <wp:posOffset>-781050</wp:posOffset>
                </wp:positionH>
                <wp:positionV relativeFrom="paragraph">
                  <wp:posOffset>42545</wp:posOffset>
                </wp:positionV>
                <wp:extent cx="7185660" cy="37242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372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D634F" w14:textId="77777777" w:rsidR="00A04B13" w:rsidRDefault="001250B7" w:rsidP="007C5FA6">
                            <w:pPr>
                              <w:spacing w:line="240" w:lineRule="auto"/>
                              <w:rPr>
                                <w:b/>
                                <w:color w:val="1F497D" w:themeColor="text2"/>
                                <w:sz w:val="48"/>
                              </w:rPr>
                            </w:pPr>
                            <w:r w:rsidRPr="001250B7">
                              <w:rPr>
                                <w:b/>
                                <w:color w:val="1F497D" w:themeColor="text2"/>
                                <w:sz w:val="48"/>
                              </w:rPr>
                              <w:t>Parental/carers consent: the rules arou</w:t>
                            </w:r>
                            <w:r w:rsidR="00A04B13">
                              <w:rPr>
                                <w:b/>
                                <w:color w:val="1F497D" w:themeColor="text2"/>
                                <w:sz w:val="48"/>
                              </w:rPr>
                              <w:t>nd confidently and involvement.</w:t>
                            </w:r>
                          </w:p>
                          <w:p w14:paraId="6F97946E" w14:textId="77777777" w:rsidR="001250B7" w:rsidRPr="00292923" w:rsidRDefault="001250B7" w:rsidP="007C5FA6">
                            <w:pPr>
                              <w:tabs>
                                <w:tab w:val="left" w:pos="0"/>
                              </w:tabs>
                              <w:spacing w:line="240" w:lineRule="auto"/>
                              <w:rPr>
                                <w:b/>
                                <w:color w:val="1F497D" w:themeColor="text2"/>
                                <w:sz w:val="25"/>
                                <w:szCs w:val="25"/>
                              </w:rPr>
                            </w:pPr>
                            <w:r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If a child is under 13 yea</w:t>
                            </w:r>
                            <w:r w:rsidR="00F104AB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 xml:space="preserve">rs of age, parental consent should be obtained, unless this puts the child at more risk. </w:t>
                            </w:r>
                            <w:r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Staff members will contact the parents directly to arrange an assessment. When a child is 13 and over, and has been deemed to have competency on as</w:t>
                            </w:r>
                            <w:r w:rsidR="00D7550B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sessment the young person can</w:t>
                            </w:r>
                            <w:r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 xml:space="preserve"> ask for information in the sessions not to be shared with parent/guardian or carer. </w:t>
                            </w:r>
                          </w:p>
                          <w:p w14:paraId="25262BC9" w14:textId="77777777" w:rsidR="00A04B13" w:rsidRPr="00292923" w:rsidRDefault="00D7550B" w:rsidP="007C5FA6">
                            <w:pPr>
                              <w:spacing w:line="240" w:lineRule="auto"/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If the p</w:t>
                            </w:r>
                            <w:r w:rsidR="001250B7"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arents or carers made the referral, they should be advised that the service is for the young person and consent and confidentiality</w:t>
                            </w:r>
                            <w:r w:rsidR="00F104AB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 xml:space="preserve"> will be</w:t>
                            </w:r>
                            <w:r w:rsidR="001250B7"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 xml:space="preserve"> explained to them at time of the referral.</w:t>
                            </w:r>
                          </w:p>
                          <w:p w14:paraId="446A802E" w14:textId="77777777" w:rsidR="00A04B13" w:rsidRPr="00292923" w:rsidRDefault="00A04B13" w:rsidP="007C5FA6">
                            <w:pPr>
                              <w:spacing w:line="240" w:lineRule="auto"/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</w:pPr>
                            <w:r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Even though sharing information with parents is not legally bin</w:t>
                            </w:r>
                            <w:r w:rsidR="00F104AB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ding from 13+, keyworkers will</w:t>
                            </w:r>
                            <w:r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 xml:space="preserve"> always endeavour to discuss why sharing information with parents and/or other professionals can be of benefit to the young person if appropriate. </w:t>
                            </w:r>
                          </w:p>
                          <w:p w14:paraId="44C44D76" w14:textId="77777777" w:rsidR="00A04B13" w:rsidRPr="00292923" w:rsidRDefault="00A04B13" w:rsidP="007C5FA6">
                            <w:pPr>
                              <w:spacing w:line="240" w:lineRule="auto"/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</w:pPr>
                            <w:r w:rsidRPr="00292923">
                              <w:rPr>
                                <w:color w:val="1F497D" w:themeColor="text2"/>
                                <w:sz w:val="25"/>
                                <w:szCs w:val="25"/>
                              </w:rPr>
                              <w:t>The young person will be informed they have the right to add or withdraw consent at any time. It will be explained to the young person that they have a right to complain and how to do this. They will be informed of who they can speak to, by telling a parent, a friend or another professional.</w:t>
                            </w:r>
                          </w:p>
                          <w:p w14:paraId="39DC7F29" w14:textId="77777777" w:rsidR="00A04B13" w:rsidRDefault="00A04B13" w:rsidP="001250B7">
                            <w:pPr>
                              <w:rPr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5B0712D2" w14:textId="77777777" w:rsidR="001250B7" w:rsidRPr="001250B7" w:rsidRDefault="001250B7" w:rsidP="001250B7">
                            <w:pPr>
                              <w:rPr>
                                <w:color w:val="1F497D" w:themeColor="text2"/>
                                <w:sz w:val="24"/>
                              </w:rPr>
                            </w:pPr>
                            <w:r w:rsidRPr="001250B7">
                              <w:rPr>
                                <w:color w:val="1F497D" w:themeColor="text2"/>
                                <w:sz w:val="24"/>
                              </w:rPr>
                              <w:t xml:space="preserve"> </w:t>
                            </w:r>
                          </w:p>
                          <w:p w14:paraId="3969F4B5" w14:textId="77777777" w:rsidR="0082082D" w:rsidRPr="001250B7" w:rsidRDefault="00820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5C82" id="Text Box 11" o:spid="_x0000_s1029" type="#_x0000_t202" style="position:absolute;margin-left:-61.5pt;margin-top:3.35pt;width:565.8pt;height:29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" fillcolor="white [3201]" stroked="f" strokeweight=".5pt">
                <v:textbox>
                  <w:txbxContent>
                    <w:p w14:paraId="0FBD634F" w14:textId="77777777" w:rsidR="00A04B13" w:rsidRDefault="001250B7" w:rsidP="007C5FA6">
                      <w:pPr>
                        <w:spacing w:line="240" w:lineRule="auto"/>
                        <w:rPr>
                          <w:b/>
                          <w:color w:val="1F497D" w:themeColor="text2"/>
                          <w:sz w:val="48"/>
                        </w:rPr>
                      </w:pPr>
                      <w:r w:rsidRPr="001250B7">
                        <w:rPr>
                          <w:b/>
                          <w:color w:val="1F497D" w:themeColor="text2"/>
                          <w:sz w:val="48"/>
                        </w:rPr>
                        <w:t>Parental/carers consent: the rules arou</w:t>
                      </w:r>
                      <w:r w:rsidR="00A04B13">
                        <w:rPr>
                          <w:b/>
                          <w:color w:val="1F497D" w:themeColor="text2"/>
                          <w:sz w:val="48"/>
                        </w:rPr>
                        <w:t>nd confidently and involvement.</w:t>
                      </w:r>
                    </w:p>
                    <w:p w14:paraId="6F97946E" w14:textId="77777777" w:rsidR="001250B7" w:rsidRPr="00292923" w:rsidRDefault="001250B7" w:rsidP="007C5FA6">
                      <w:pPr>
                        <w:tabs>
                          <w:tab w:val="left" w:pos="0"/>
                        </w:tabs>
                        <w:spacing w:line="240" w:lineRule="auto"/>
                        <w:rPr>
                          <w:b/>
                          <w:color w:val="1F497D" w:themeColor="text2"/>
                          <w:sz w:val="25"/>
                          <w:szCs w:val="25"/>
                        </w:rPr>
                      </w:pPr>
                      <w:r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>If a child is under 13 yea</w:t>
                      </w:r>
                      <w:r w:rsidR="00F104AB">
                        <w:rPr>
                          <w:color w:val="1F497D" w:themeColor="text2"/>
                          <w:sz w:val="25"/>
                          <w:szCs w:val="25"/>
                        </w:rPr>
                        <w:t xml:space="preserve">rs of age, parental consent should be obtained, unless this puts the child at more risk. </w:t>
                      </w:r>
                      <w:r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>Staff members will contact the parents directly to arrange an assessment. When a child is 13 and over, and has been deemed to have competency on as</w:t>
                      </w:r>
                      <w:r w:rsidR="00D7550B">
                        <w:rPr>
                          <w:color w:val="1F497D" w:themeColor="text2"/>
                          <w:sz w:val="25"/>
                          <w:szCs w:val="25"/>
                        </w:rPr>
                        <w:t>sessment the young person can</w:t>
                      </w:r>
                      <w:r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 xml:space="preserve"> ask for information in the sessions not to be shared with parent/guardian or carer. </w:t>
                      </w:r>
                    </w:p>
                    <w:p w14:paraId="25262BC9" w14:textId="77777777" w:rsidR="00A04B13" w:rsidRPr="00292923" w:rsidRDefault="00D7550B" w:rsidP="007C5FA6">
                      <w:pPr>
                        <w:spacing w:line="240" w:lineRule="auto"/>
                        <w:rPr>
                          <w:color w:val="1F497D" w:themeColor="text2"/>
                          <w:sz w:val="25"/>
                          <w:szCs w:val="25"/>
                        </w:rPr>
                      </w:pPr>
                      <w:r>
                        <w:rPr>
                          <w:color w:val="1F497D" w:themeColor="text2"/>
                          <w:sz w:val="25"/>
                          <w:szCs w:val="25"/>
                        </w:rPr>
                        <w:t>If the p</w:t>
                      </w:r>
                      <w:r w:rsidR="001250B7"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>arents or carers made the referral, they should be advised that the service is for the young person and consent and confidentiality</w:t>
                      </w:r>
                      <w:r w:rsidR="00F104AB">
                        <w:rPr>
                          <w:color w:val="1F497D" w:themeColor="text2"/>
                          <w:sz w:val="25"/>
                          <w:szCs w:val="25"/>
                        </w:rPr>
                        <w:t xml:space="preserve"> will be</w:t>
                      </w:r>
                      <w:r w:rsidR="001250B7"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 xml:space="preserve"> explained to them at time of the referral.</w:t>
                      </w:r>
                    </w:p>
                    <w:p w14:paraId="446A802E" w14:textId="77777777" w:rsidR="00A04B13" w:rsidRPr="00292923" w:rsidRDefault="00A04B13" w:rsidP="007C5FA6">
                      <w:pPr>
                        <w:spacing w:line="240" w:lineRule="auto"/>
                        <w:rPr>
                          <w:color w:val="1F497D" w:themeColor="text2"/>
                          <w:sz w:val="25"/>
                          <w:szCs w:val="25"/>
                        </w:rPr>
                      </w:pPr>
                      <w:r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>Even though sharing information with parents is not legally bin</w:t>
                      </w:r>
                      <w:r w:rsidR="00F104AB">
                        <w:rPr>
                          <w:color w:val="1F497D" w:themeColor="text2"/>
                          <w:sz w:val="25"/>
                          <w:szCs w:val="25"/>
                        </w:rPr>
                        <w:t>ding from 13+, keyworkers will</w:t>
                      </w:r>
                      <w:r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 xml:space="preserve"> always endeavour to discuss why sharing information with parents and/or other professionals can be of benefit to the young person if appropriate. </w:t>
                      </w:r>
                    </w:p>
                    <w:p w14:paraId="44C44D76" w14:textId="77777777" w:rsidR="00A04B13" w:rsidRPr="00292923" w:rsidRDefault="00A04B13" w:rsidP="007C5FA6">
                      <w:pPr>
                        <w:spacing w:line="240" w:lineRule="auto"/>
                        <w:rPr>
                          <w:color w:val="1F497D" w:themeColor="text2"/>
                          <w:sz w:val="25"/>
                          <w:szCs w:val="25"/>
                        </w:rPr>
                      </w:pPr>
                      <w:r w:rsidRPr="00292923">
                        <w:rPr>
                          <w:color w:val="1F497D" w:themeColor="text2"/>
                          <w:sz w:val="25"/>
                          <w:szCs w:val="25"/>
                        </w:rPr>
                        <w:t>The young person will be informed they have the right to add or withdraw consent at any time. It will be explained to the young person that they have a right to complain and how to do this. They will be informed of who they can speak to, by telling a parent, a friend or another professional.</w:t>
                      </w:r>
                    </w:p>
                    <w:p w14:paraId="39DC7F29" w14:textId="77777777" w:rsidR="00A04B13" w:rsidRDefault="00A04B13" w:rsidP="001250B7">
                      <w:pPr>
                        <w:rPr>
                          <w:color w:val="1F497D" w:themeColor="text2"/>
                          <w:sz w:val="24"/>
                        </w:rPr>
                      </w:pPr>
                    </w:p>
                    <w:p w14:paraId="5B0712D2" w14:textId="77777777" w:rsidR="001250B7" w:rsidRPr="001250B7" w:rsidRDefault="001250B7" w:rsidP="001250B7">
                      <w:pPr>
                        <w:rPr>
                          <w:color w:val="1F497D" w:themeColor="text2"/>
                          <w:sz w:val="24"/>
                        </w:rPr>
                      </w:pPr>
                      <w:r w:rsidRPr="001250B7">
                        <w:rPr>
                          <w:color w:val="1F497D" w:themeColor="text2"/>
                          <w:sz w:val="24"/>
                        </w:rPr>
                        <w:t xml:space="preserve"> </w:t>
                      </w:r>
                    </w:p>
                    <w:p w14:paraId="3969F4B5" w14:textId="77777777" w:rsidR="0082082D" w:rsidRPr="001250B7" w:rsidRDefault="0082082D"/>
                  </w:txbxContent>
                </v:textbox>
              </v:shape>
            </w:pict>
          </mc:Fallback>
        </mc:AlternateContent>
      </w:r>
    </w:p>
    <w:p w14:paraId="6D4F4BD3" w14:textId="77777777" w:rsidR="0082082D" w:rsidRPr="0082082D" w:rsidRDefault="0082082D" w:rsidP="0082082D"/>
    <w:p w14:paraId="161CE187" w14:textId="77777777" w:rsidR="0082082D" w:rsidRDefault="0082082D" w:rsidP="0082082D"/>
    <w:p w14:paraId="6D04C5E4" w14:textId="77777777" w:rsidR="00405F23" w:rsidRDefault="00405F23" w:rsidP="0082082D">
      <w:pPr>
        <w:ind w:left="-1134"/>
        <w:jc w:val="center"/>
      </w:pPr>
    </w:p>
    <w:p w14:paraId="6B28B177" w14:textId="77777777" w:rsidR="002A22D8" w:rsidRPr="0082082D" w:rsidRDefault="00292923" w:rsidP="004457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5B8964" wp14:editId="5AB28776">
                <wp:simplePos x="0" y="0"/>
                <wp:positionH relativeFrom="column">
                  <wp:posOffset>-782955</wp:posOffset>
                </wp:positionH>
                <wp:positionV relativeFrom="paragraph">
                  <wp:posOffset>2423160</wp:posOffset>
                </wp:positionV>
                <wp:extent cx="7118985" cy="1076325"/>
                <wp:effectExtent l="0" t="0" r="571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98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D6BEC" w14:textId="77777777" w:rsidR="00292923" w:rsidRPr="00292923" w:rsidRDefault="00292923" w:rsidP="00292923">
                            <w:pPr>
                              <w:spacing w:line="240" w:lineRule="auto"/>
                              <w:rPr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292923">
                              <w:rPr>
                                <w:color w:val="FF0000"/>
                                <w:sz w:val="25"/>
                                <w:szCs w:val="25"/>
                              </w:rPr>
                              <w:t>Turning point is required to provide speci</w:t>
                            </w:r>
                            <w:r w:rsidR="00D7550B">
                              <w:rPr>
                                <w:color w:val="FF0000"/>
                                <w:sz w:val="25"/>
                                <w:szCs w:val="25"/>
                              </w:rPr>
                              <w:t>fic information to their local Commissioning T</w:t>
                            </w:r>
                            <w:r w:rsidRPr="00292923">
                              <w:rPr>
                                <w:color w:val="FF0000"/>
                                <w:sz w:val="25"/>
                                <w:szCs w:val="25"/>
                              </w:rPr>
                              <w:t>eam, the Care Quality Commission (CQC) and NHS Digital. All this information is none identifiable.</w:t>
                            </w:r>
                            <w:r w:rsidR="002454EB">
                              <w:rPr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292923">
                              <w:rPr>
                                <w:color w:val="FF0000"/>
                                <w:sz w:val="25"/>
                                <w:szCs w:val="25"/>
                              </w:rPr>
                              <w:t>We will only share information if you give us consent to do so, and will only break confidentiality if we have a Safe</w:t>
                            </w:r>
                            <w:r w:rsidR="00D7550B">
                              <w:rPr>
                                <w:color w:val="FF0000"/>
                                <w:sz w:val="25"/>
                                <w:szCs w:val="25"/>
                              </w:rPr>
                              <w:t>guarding concern or required to</w:t>
                            </w:r>
                            <w:r w:rsidRPr="00292923">
                              <w:rPr>
                                <w:color w:val="FF0000"/>
                                <w:sz w:val="25"/>
                                <w:szCs w:val="25"/>
                              </w:rPr>
                              <w:t xml:space="preserve"> by law.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8964" id="Text Box 12" o:spid="_x0000_s1030" type="#_x0000_t202" style="position:absolute;margin-left:-61.65pt;margin-top:190.8pt;width:560.55pt;height:8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" fillcolor="white [3201]" stroked="f" strokeweight=".5pt">
                <v:textbox>
                  <w:txbxContent>
                    <w:p w14:paraId="3D4D6BEC" w14:textId="77777777" w:rsidR="00292923" w:rsidRPr="00292923" w:rsidRDefault="00292923" w:rsidP="00292923">
                      <w:pPr>
                        <w:spacing w:line="240" w:lineRule="auto"/>
                        <w:rPr>
                          <w:color w:val="FF0000"/>
                          <w:sz w:val="25"/>
                          <w:szCs w:val="25"/>
                        </w:rPr>
                      </w:pPr>
                      <w:r w:rsidRPr="00292923">
                        <w:rPr>
                          <w:color w:val="FF0000"/>
                          <w:sz w:val="25"/>
                          <w:szCs w:val="25"/>
                        </w:rPr>
                        <w:t>Turning point is required to provide speci</w:t>
                      </w:r>
                      <w:r w:rsidR="00D7550B">
                        <w:rPr>
                          <w:color w:val="FF0000"/>
                          <w:sz w:val="25"/>
                          <w:szCs w:val="25"/>
                        </w:rPr>
                        <w:t>fic information to their local Commissioning T</w:t>
                      </w:r>
                      <w:r w:rsidRPr="00292923">
                        <w:rPr>
                          <w:color w:val="FF0000"/>
                          <w:sz w:val="25"/>
                          <w:szCs w:val="25"/>
                        </w:rPr>
                        <w:t>eam, the Care Quality Commission (CQC) and NHS Digital. All this information is none identifiable.</w:t>
                      </w:r>
                      <w:r w:rsidR="002454EB">
                        <w:rPr>
                          <w:color w:val="FF0000"/>
                          <w:sz w:val="25"/>
                          <w:szCs w:val="25"/>
                        </w:rPr>
                        <w:t xml:space="preserve"> </w:t>
                      </w:r>
                      <w:r w:rsidRPr="00292923">
                        <w:rPr>
                          <w:color w:val="FF0000"/>
                          <w:sz w:val="25"/>
                          <w:szCs w:val="25"/>
                        </w:rPr>
                        <w:t>We will only share information if you give us consent to do so, and will only break confidentiality if we have a Safe</w:t>
                      </w:r>
                      <w:r w:rsidR="00D7550B">
                        <w:rPr>
                          <w:color w:val="FF0000"/>
                          <w:sz w:val="25"/>
                          <w:szCs w:val="25"/>
                        </w:rPr>
                        <w:t>guarding concern or required to</w:t>
                      </w:r>
                      <w:r w:rsidRPr="00292923">
                        <w:rPr>
                          <w:color w:val="FF0000"/>
                          <w:sz w:val="25"/>
                          <w:szCs w:val="25"/>
                        </w:rPr>
                        <w:t xml:space="preserve"> by law.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22D8" w:rsidRPr="00820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A973" w14:textId="77777777" w:rsidR="00F41D5D" w:rsidRDefault="00F41D5D" w:rsidP="00405F23">
      <w:pPr>
        <w:spacing w:after="0" w:line="240" w:lineRule="auto"/>
      </w:pPr>
      <w:r>
        <w:separator/>
      </w:r>
    </w:p>
  </w:endnote>
  <w:endnote w:type="continuationSeparator" w:id="0">
    <w:p w14:paraId="4186EE3A" w14:textId="77777777" w:rsidR="00F41D5D" w:rsidRDefault="00F41D5D" w:rsidP="0040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6D9B" w14:textId="6F8CFCAF" w:rsidR="007F4154" w:rsidRDefault="007F41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C6C601" wp14:editId="17940C6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Text Box 3" descr="GRE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95507" w14:textId="090FBD7F" w:rsidR="007F4154" w:rsidRPr="007F4154" w:rsidRDefault="007F4154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7F4154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6C6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GREEN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" filled="f" stroked="f">
              <v:fill o:detectmouseclick="t"/>
              <v:textbox style="mso-fit-shape-to-text:t" inset="5pt,0,0,0">
                <w:txbxContent>
                  <w:p w14:paraId="28095507" w14:textId="090FBD7F" w:rsidR="007F4154" w:rsidRPr="007F4154" w:rsidRDefault="007F4154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7F4154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636C" w14:textId="105D5BBF" w:rsidR="00405F23" w:rsidRDefault="007F41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9570C5" wp14:editId="1CEF65C8">
              <wp:simplePos x="914400" y="97472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6" name="Text Box 6" descr="GRE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62545" w14:textId="25D0898E" w:rsidR="007F4154" w:rsidRPr="007F4154" w:rsidRDefault="007F4154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7F4154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570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GREEN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" filled="f" stroked="f">
              <v:fill o:detectmouseclick="t"/>
              <v:textbox style="mso-fit-shape-to-text:t" inset="5pt,0,0,0">
                <w:txbxContent>
                  <w:p w14:paraId="2B062545" w14:textId="25D0898E" w:rsidR="007F4154" w:rsidRPr="007F4154" w:rsidRDefault="007F4154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7F4154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88EF044" w14:textId="77777777" w:rsidR="00405F23" w:rsidRDefault="00405F2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0A1D" w14:textId="0D941AB1" w:rsidR="007F4154" w:rsidRDefault="007F41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D0A9AF" wp14:editId="47D1E84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Text Box 1" descr="GRE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048D0" w14:textId="1F960ED5" w:rsidR="007F4154" w:rsidRPr="007F4154" w:rsidRDefault="007F4154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7F4154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0A9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GREEN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" filled="f" stroked="f">
              <v:fill o:detectmouseclick="t"/>
              <v:textbox style="mso-fit-shape-to-text:t" inset="5pt,0,0,0">
                <w:txbxContent>
                  <w:p w14:paraId="062048D0" w14:textId="1F960ED5" w:rsidR="007F4154" w:rsidRPr="007F4154" w:rsidRDefault="007F4154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7F4154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9167" w14:textId="77777777" w:rsidR="00F41D5D" w:rsidRDefault="00F41D5D" w:rsidP="00405F23">
      <w:pPr>
        <w:spacing w:after="0" w:line="240" w:lineRule="auto"/>
      </w:pPr>
      <w:r>
        <w:separator/>
      </w:r>
    </w:p>
  </w:footnote>
  <w:footnote w:type="continuationSeparator" w:id="0">
    <w:p w14:paraId="3659DEC5" w14:textId="77777777" w:rsidR="00F41D5D" w:rsidRDefault="00F41D5D" w:rsidP="00405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EDBC" w14:textId="77777777" w:rsidR="007F4154" w:rsidRDefault="007F4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1312" w14:textId="77777777" w:rsidR="007F4154" w:rsidRDefault="007F4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7455" w14:textId="77777777" w:rsidR="007F4154" w:rsidRDefault="007F41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D8"/>
    <w:rsid w:val="000B27BA"/>
    <w:rsid w:val="000C6E03"/>
    <w:rsid w:val="001250B7"/>
    <w:rsid w:val="001E59E9"/>
    <w:rsid w:val="002454EB"/>
    <w:rsid w:val="00263A43"/>
    <w:rsid w:val="00292923"/>
    <w:rsid w:val="002A22D8"/>
    <w:rsid w:val="0030758D"/>
    <w:rsid w:val="00405F23"/>
    <w:rsid w:val="0044573F"/>
    <w:rsid w:val="004A70DC"/>
    <w:rsid w:val="0064536C"/>
    <w:rsid w:val="00685D5D"/>
    <w:rsid w:val="006E4588"/>
    <w:rsid w:val="00750847"/>
    <w:rsid w:val="007C5FA6"/>
    <w:rsid w:val="007F4154"/>
    <w:rsid w:val="0082082D"/>
    <w:rsid w:val="00A04B13"/>
    <w:rsid w:val="00A63BBD"/>
    <w:rsid w:val="00D52862"/>
    <w:rsid w:val="00D7550B"/>
    <w:rsid w:val="00F104AB"/>
    <w:rsid w:val="00F41D5D"/>
    <w:rsid w:val="00F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8A22"/>
  <w15:docId w15:val="{4742F86F-6AD7-48C1-81B4-D72AC287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7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23"/>
  </w:style>
  <w:style w:type="paragraph" w:styleId="Footer">
    <w:name w:val="footer"/>
    <w:basedOn w:val="Normal"/>
    <w:link w:val="FooterChar"/>
    <w:uiPriority w:val="99"/>
    <w:unhideWhenUsed/>
    <w:rsid w:val="00405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Turning Point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Williams</dc:creator>
  <cp:lastModifiedBy>Bev Rankine</cp:lastModifiedBy>
  <cp:revision>2</cp:revision>
  <dcterms:created xsi:type="dcterms:W3CDTF">2022-05-12T13:22:00Z</dcterms:created>
  <dcterms:modified xsi:type="dcterms:W3CDTF">2022-05-12T13:22:00Z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GREEN</vt:lpwstr>
  </property>
  <property fmtid="{D5CDD505-2E9C-101B-9397-08002B2CF9AE}" pid="5" name="MSIP_Label_ebfa061d-e84e-49c5-87e7-e2a61069a670_Enabled">
    <vt:lpwstr>true</vt:lpwstr>
  </property>
  <property fmtid="{D5CDD505-2E9C-101B-9397-08002B2CF9AE}" pid="6" name="MSIP_Label_ebfa061d-e84e-49c5-87e7-e2a61069a670_SetDate">
    <vt:lpwstr>2022-05-12T13:21:50Z</vt:lpwstr>
  </property>
  <property fmtid="{D5CDD505-2E9C-101B-9397-08002B2CF9AE}" pid="7" name="MSIP_Label_ebfa061d-e84e-49c5-87e7-e2a61069a670_Method">
    <vt:lpwstr>Privileged</vt:lpwstr>
  </property>
  <property fmtid="{D5CDD505-2E9C-101B-9397-08002B2CF9AE}" pid="8" name="MSIP_Label_ebfa061d-e84e-49c5-87e7-e2a61069a670_Name">
    <vt:lpwstr>GREEN</vt:lpwstr>
  </property>
  <property fmtid="{D5CDD505-2E9C-101B-9397-08002B2CF9AE}" pid="9" name="MSIP_Label_ebfa061d-e84e-49c5-87e7-e2a61069a670_SiteId">
    <vt:lpwstr>0e3b206e-48d1-4e3a-b599-5e7daeec0bb0</vt:lpwstr>
  </property>
  <property fmtid="{D5CDD505-2E9C-101B-9397-08002B2CF9AE}" pid="10" name="MSIP_Label_ebfa061d-e84e-49c5-87e7-e2a61069a670_ActionId">
    <vt:lpwstr>c7db81cd-c3a2-4eda-a173-9dd645b4bcf1</vt:lpwstr>
  </property>
  <property fmtid="{D5CDD505-2E9C-101B-9397-08002B2CF9AE}" pid="11" name="MSIP_Label_ebfa061d-e84e-49c5-87e7-e2a61069a670_ContentBits">
    <vt:lpwstr>2</vt:lpwstr>
  </property>
</Properties>
</file>